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spacing w:after="0" w:line="240" w:lineRule="auto"/>
        <w:jc w:val="right"/>
        <w:rPr>
          <w:color w:val="000000"/>
          <w:sz w:val="20"/>
          <w:szCs w:val="20"/>
        </w:rPr>
      </w:pPr>
      <w:r w:rsidDel="00000000" w:rsidR="00000000" w:rsidRPr="00000000">
        <w:rPr>
          <w:b w:val="1"/>
          <w:color w:val="000000"/>
          <w:sz w:val="20"/>
          <w:szCs w:val="20"/>
          <w:rtl w:val="0"/>
        </w:rPr>
        <w:t xml:space="preserve">4.pielikums</w:t>
      </w:r>
      <w:r w:rsidDel="00000000" w:rsidR="00000000" w:rsidRPr="00000000">
        <w:rPr>
          <w:rtl w:val="0"/>
        </w:rPr>
      </w:r>
    </w:p>
    <w:p w:rsidR="00000000" w:rsidDel="00000000" w:rsidP="00000000" w:rsidRDefault="00000000" w:rsidRPr="00000000" w14:paraId="00000002">
      <w:pPr>
        <w:pStyle w:val="Subtitle"/>
        <w:keepNext w:val="0"/>
        <w:keepLines w:val="0"/>
        <w:spacing w:after="0" w:line="240" w:lineRule="auto"/>
        <w:jc w:val="right"/>
        <w:rPr>
          <w:color w:val="000000"/>
          <w:sz w:val="20"/>
          <w:szCs w:val="20"/>
        </w:rPr>
      </w:pPr>
      <w:r w:rsidDel="00000000" w:rsidR="00000000" w:rsidRPr="00000000">
        <w:rPr>
          <w:color w:val="000000"/>
          <w:sz w:val="20"/>
          <w:szCs w:val="20"/>
          <w:rtl w:val="0"/>
        </w:rPr>
        <w:t xml:space="preserve">Valkas Jāņa Cimzes ģimnāzijas</w:t>
      </w:r>
    </w:p>
    <w:p w:rsidR="00000000" w:rsidDel="00000000" w:rsidP="00000000" w:rsidRDefault="00000000" w:rsidRPr="00000000" w14:paraId="00000003">
      <w:pPr>
        <w:spacing w:line="240" w:lineRule="auto"/>
        <w:jc w:val="right"/>
        <w:rPr>
          <w:sz w:val="20"/>
          <w:szCs w:val="20"/>
        </w:rPr>
      </w:pPr>
      <w:r w:rsidDel="00000000" w:rsidR="00000000" w:rsidRPr="00000000">
        <w:rPr>
          <w:sz w:val="20"/>
          <w:szCs w:val="20"/>
          <w:rtl w:val="0"/>
        </w:rPr>
        <w:t xml:space="preserve">2016.gada 2.septembra direktores rīkojumam Nr.38/1</w:t>
      </w:r>
    </w:p>
    <w:p w:rsidR="00000000" w:rsidDel="00000000" w:rsidP="00000000" w:rsidRDefault="00000000" w:rsidRPr="00000000" w14:paraId="00000004">
      <w:pPr>
        <w:spacing w:line="240" w:lineRule="auto"/>
        <w:jc w:val="right"/>
        <w:rPr>
          <w:sz w:val="20"/>
          <w:szCs w:val="20"/>
        </w:rPr>
      </w:pPr>
      <w:r w:rsidDel="00000000" w:rsidR="00000000" w:rsidRPr="00000000">
        <w:rPr>
          <w:rtl w:val="0"/>
        </w:rPr>
      </w:r>
    </w:p>
    <w:p w:rsidR="00000000" w:rsidDel="00000000" w:rsidP="00000000" w:rsidRDefault="00000000" w:rsidRPr="00000000" w14:paraId="00000005">
      <w:pPr>
        <w:spacing w:line="240" w:lineRule="auto"/>
        <w:jc w:val="center"/>
        <w:rPr>
          <w:sz w:val="28"/>
          <w:szCs w:val="28"/>
        </w:rPr>
      </w:pPr>
      <w:r w:rsidDel="00000000" w:rsidR="00000000" w:rsidRPr="00000000">
        <w:rPr>
          <w:b w:val="1"/>
          <w:sz w:val="28"/>
          <w:szCs w:val="28"/>
          <w:rtl w:val="0"/>
        </w:rPr>
        <w:t xml:space="preserve">INSTRUKCIJA PAR ELEKTRODROŠĪBU</w:t>
      </w: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jc w:val="both"/>
        <w:rPr>
          <w:sz w:val="24"/>
          <w:szCs w:val="24"/>
        </w:rPr>
      </w:pPr>
      <w:r w:rsidDel="00000000" w:rsidR="00000000" w:rsidRPr="00000000">
        <w:rPr>
          <w:sz w:val="24"/>
          <w:szCs w:val="24"/>
          <w:rtl w:val="0"/>
        </w:rPr>
        <w:t xml:space="preserve">Elektrības vadiem jābūt izolētiem – pārklātiem ar elektrību nevadošu apvalku, neizolētiem vadiem nedrīkst pieskarties – tas apdraud dzīvību.</w:t>
      </w:r>
    </w:p>
    <w:p w:rsidR="00000000" w:rsidDel="00000000" w:rsidP="00000000" w:rsidRDefault="00000000" w:rsidRPr="00000000" w14:paraId="00000009">
      <w:pPr>
        <w:numPr>
          <w:ilvl w:val="0"/>
          <w:numId w:val="1"/>
        </w:numPr>
        <w:spacing w:line="240" w:lineRule="auto"/>
        <w:ind w:left="720" w:hanging="360"/>
        <w:jc w:val="both"/>
        <w:rPr>
          <w:sz w:val="24"/>
          <w:szCs w:val="24"/>
        </w:rPr>
      </w:pPr>
      <w:r w:rsidDel="00000000" w:rsidR="00000000" w:rsidRPr="00000000">
        <w:rPr>
          <w:sz w:val="24"/>
          <w:szCs w:val="24"/>
          <w:rtl w:val="0"/>
        </w:rPr>
        <w:t xml:space="preserve">Ja pamani, ka elektrības vadu izolācija ir bojāta, nekavējoties informē jebkuru pieaugušo.</w:t>
      </w:r>
    </w:p>
    <w:p w:rsidR="00000000" w:rsidDel="00000000" w:rsidP="00000000" w:rsidRDefault="00000000" w:rsidRPr="00000000" w14:paraId="0000000A">
      <w:pPr>
        <w:numPr>
          <w:ilvl w:val="0"/>
          <w:numId w:val="1"/>
        </w:numPr>
        <w:spacing w:line="240" w:lineRule="auto"/>
        <w:ind w:left="720" w:hanging="360"/>
        <w:jc w:val="both"/>
        <w:rPr>
          <w:sz w:val="24"/>
          <w:szCs w:val="24"/>
        </w:rPr>
      </w:pPr>
      <w:r w:rsidDel="00000000" w:rsidR="00000000" w:rsidRPr="00000000">
        <w:rPr>
          <w:sz w:val="24"/>
          <w:szCs w:val="24"/>
          <w:rtl w:val="0"/>
        </w:rPr>
        <w:t xml:space="preserve">Ūdens vada elektrisko strāvu, ja ūdens nonāk uz elektrības slēdža, strāva no vadiem, kas pievienoti slēdzim, var sākt plūst uz roku. Tāpēc elektroierīces nedrīkst ieslēgt un izslēgt ar slapjām rokām.</w:t>
      </w:r>
    </w:p>
    <w:p w:rsidR="00000000" w:rsidDel="00000000" w:rsidP="00000000" w:rsidRDefault="00000000" w:rsidRPr="00000000" w14:paraId="0000000B">
      <w:pPr>
        <w:numPr>
          <w:ilvl w:val="0"/>
          <w:numId w:val="1"/>
        </w:numPr>
        <w:spacing w:line="240" w:lineRule="auto"/>
        <w:ind w:left="720" w:hanging="360"/>
        <w:jc w:val="both"/>
        <w:rPr>
          <w:sz w:val="24"/>
          <w:szCs w:val="24"/>
        </w:rPr>
      </w:pPr>
      <w:r w:rsidDel="00000000" w:rsidR="00000000" w:rsidRPr="00000000">
        <w:rPr>
          <w:sz w:val="24"/>
          <w:szCs w:val="24"/>
          <w:rtl w:val="0"/>
        </w:rPr>
        <w:t xml:space="preserve">Nedrīkst izraut kontaktdakšu no rozetes, velkot aiz vada, tā var sabojāt izolāciju un izkustināt rozeti.</w:t>
      </w:r>
    </w:p>
    <w:p w:rsidR="00000000" w:rsidDel="00000000" w:rsidP="00000000" w:rsidRDefault="00000000" w:rsidRPr="00000000" w14:paraId="0000000C">
      <w:pPr>
        <w:numPr>
          <w:ilvl w:val="0"/>
          <w:numId w:val="1"/>
        </w:numPr>
        <w:spacing w:line="240" w:lineRule="auto"/>
        <w:ind w:left="720" w:hanging="360"/>
        <w:jc w:val="both"/>
        <w:rPr>
          <w:sz w:val="24"/>
          <w:szCs w:val="24"/>
        </w:rPr>
      </w:pPr>
      <w:r w:rsidDel="00000000" w:rsidR="00000000" w:rsidRPr="00000000">
        <w:rPr>
          <w:sz w:val="24"/>
          <w:szCs w:val="24"/>
          <w:rtl w:val="0"/>
        </w:rPr>
        <w:t xml:space="preserve">Ja vienai rozetei ir pieslēgtas vairākas elektroierīces, vadi var tikt pārslogoti, sākt degt izolācija un izcelties ugunsgrēks.</w:t>
      </w:r>
    </w:p>
    <w:p w:rsidR="00000000" w:rsidDel="00000000" w:rsidP="00000000" w:rsidRDefault="00000000" w:rsidRPr="00000000" w14:paraId="0000000D">
      <w:pPr>
        <w:numPr>
          <w:ilvl w:val="0"/>
          <w:numId w:val="1"/>
        </w:numPr>
        <w:spacing w:line="240" w:lineRule="auto"/>
        <w:ind w:left="720" w:hanging="360"/>
        <w:jc w:val="both"/>
        <w:rPr>
          <w:sz w:val="24"/>
          <w:szCs w:val="24"/>
        </w:rPr>
      </w:pPr>
      <w:r w:rsidDel="00000000" w:rsidR="00000000" w:rsidRPr="00000000">
        <w:rPr>
          <w:sz w:val="24"/>
          <w:szCs w:val="24"/>
          <w:rtl w:val="0"/>
        </w:rPr>
        <w:t xml:space="preserve">Pazīmes, kas signalizē, ka telpā draud sākties elekktrības izraisīts ugunsgrēks:</w:t>
      </w:r>
    </w:p>
    <w:p w:rsidR="00000000" w:rsidDel="00000000" w:rsidP="00000000" w:rsidRDefault="00000000" w:rsidRPr="00000000" w14:paraId="0000000E">
      <w:pPr>
        <w:numPr>
          <w:ilvl w:val="2"/>
          <w:numId w:val="1"/>
        </w:numPr>
        <w:spacing w:line="240" w:lineRule="auto"/>
        <w:ind w:left="2160" w:hanging="180"/>
        <w:jc w:val="both"/>
        <w:rPr>
          <w:sz w:val="24"/>
          <w:szCs w:val="24"/>
        </w:rPr>
      </w:pPr>
      <w:r w:rsidDel="00000000" w:rsidR="00000000" w:rsidRPr="00000000">
        <w:rPr>
          <w:sz w:val="24"/>
          <w:szCs w:val="24"/>
          <w:rtl w:val="0"/>
        </w:rPr>
        <w:t xml:space="preserve">- slēdža vai rozetes tuvumā vērojami dūmi;</w:t>
      </w:r>
    </w:p>
    <w:p w:rsidR="00000000" w:rsidDel="00000000" w:rsidP="00000000" w:rsidRDefault="00000000" w:rsidRPr="00000000" w14:paraId="0000000F">
      <w:pPr>
        <w:numPr>
          <w:ilvl w:val="2"/>
          <w:numId w:val="1"/>
        </w:numPr>
        <w:spacing w:line="240" w:lineRule="auto"/>
        <w:ind w:left="2160" w:hanging="180"/>
        <w:jc w:val="both"/>
        <w:rPr>
          <w:sz w:val="24"/>
          <w:szCs w:val="24"/>
        </w:rPr>
      </w:pPr>
      <w:r w:rsidDel="00000000" w:rsidR="00000000" w:rsidRPr="00000000">
        <w:rPr>
          <w:sz w:val="24"/>
          <w:szCs w:val="24"/>
          <w:rtl w:val="0"/>
        </w:rPr>
        <w:t xml:space="preserve">- dzirdama dzirksteļošanai raksturīgā sprakšķošā skaņa;</w:t>
      </w:r>
    </w:p>
    <w:p w:rsidR="00000000" w:rsidDel="00000000" w:rsidP="00000000" w:rsidRDefault="00000000" w:rsidRPr="00000000" w14:paraId="00000010">
      <w:pPr>
        <w:numPr>
          <w:ilvl w:val="2"/>
          <w:numId w:val="1"/>
        </w:numPr>
        <w:spacing w:line="240" w:lineRule="auto"/>
        <w:ind w:left="2160" w:hanging="180"/>
        <w:jc w:val="both"/>
        <w:rPr>
          <w:sz w:val="24"/>
          <w:szCs w:val="24"/>
        </w:rPr>
      </w:pPr>
      <w:r w:rsidDel="00000000" w:rsidR="00000000" w:rsidRPr="00000000">
        <w:rPr>
          <w:sz w:val="24"/>
          <w:szCs w:val="24"/>
          <w:rtl w:val="0"/>
        </w:rPr>
        <w:t xml:space="preserve">- jūtama degošas plastmasas smaka;</w:t>
      </w:r>
    </w:p>
    <w:p w:rsidR="00000000" w:rsidDel="00000000" w:rsidP="00000000" w:rsidRDefault="00000000" w:rsidRPr="00000000" w14:paraId="00000011">
      <w:pPr>
        <w:numPr>
          <w:ilvl w:val="2"/>
          <w:numId w:val="1"/>
        </w:numPr>
        <w:spacing w:line="240" w:lineRule="auto"/>
        <w:ind w:left="2160" w:hanging="180"/>
        <w:jc w:val="both"/>
        <w:rPr>
          <w:sz w:val="24"/>
          <w:szCs w:val="24"/>
        </w:rPr>
      </w:pPr>
      <w:r w:rsidDel="00000000" w:rsidR="00000000" w:rsidRPr="00000000">
        <w:rPr>
          <w:sz w:val="24"/>
          <w:szCs w:val="24"/>
          <w:rtl w:val="0"/>
        </w:rPr>
        <w:t xml:space="preserve">- ieslēdzot vai izslēdzot elektroierīci, nospiežot apgaismošanas slēdzi, vērojama dzirkstele.</w:t>
      </w:r>
    </w:p>
    <w:p w:rsidR="00000000" w:rsidDel="00000000" w:rsidP="00000000" w:rsidRDefault="00000000" w:rsidRPr="00000000" w14:paraId="00000012">
      <w:pPr>
        <w:numPr>
          <w:ilvl w:val="0"/>
          <w:numId w:val="1"/>
        </w:numPr>
        <w:spacing w:line="240" w:lineRule="auto"/>
        <w:ind w:left="720" w:hanging="360"/>
        <w:jc w:val="both"/>
        <w:rPr>
          <w:sz w:val="24"/>
          <w:szCs w:val="24"/>
        </w:rPr>
      </w:pPr>
      <w:r w:rsidDel="00000000" w:rsidR="00000000" w:rsidRPr="00000000">
        <w:rPr>
          <w:sz w:val="24"/>
          <w:szCs w:val="24"/>
          <w:rtl w:val="0"/>
        </w:rPr>
        <w:t xml:space="preserve">Ja pamani kādu no pazīmēm, nekavējoties ziņo par to pieaugušajam.</w:t>
      </w:r>
    </w:p>
    <w:p w:rsidR="00000000" w:rsidDel="00000000" w:rsidP="00000000" w:rsidRDefault="00000000" w:rsidRPr="00000000" w14:paraId="00000013">
      <w:pPr>
        <w:numPr>
          <w:ilvl w:val="0"/>
          <w:numId w:val="1"/>
        </w:numPr>
        <w:spacing w:line="240" w:lineRule="auto"/>
        <w:ind w:left="720" w:hanging="360"/>
        <w:jc w:val="both"/>
        <w:rPr>
          <w:sz w:val="24"/>
          <w:szCs w:val="24"/>
        </w:rPr>
      </w:pPr>
      <w:r w:rsidDel="00000000" w:rsidR="00000000" w:rsidRPr="00000000">
        <w:rPr>
          <w:sz w:val="24"/>
          <w:szCs w:val="24"/>
          <w:rtl w:val="0"/>
        </w:rPr>
        <w:t xml:space="preserve">Neatstāj bez uzraudzības nevienu ieslēgtu elektroierīci.</w:t>
      </w:r>
    </w:p>
    <w:p w:rsidR="00000000" w:rsidDel="00000000" w:rsidP="00000000" w:rsidRDefault="00000000" w:rsidRPr="00000000" w14:paraId="00000014">
      <w:pPr>
        <w:numPr>
          <w:ilvl w:val="0"/>
          <w:numId w:val="1"/>
        </w:numPr>
        <w:spacing w:line="240" w:lineRule="auto"/>
        <w:ind w:left="720" w:hanging="360"/>
        <w:jc w:val="both"/>
        <w:rPr>
          <w:sz w:val="24"/>
          <w:szCs w:val="24"/>
        </w:rPr>
      </w:pPr>
      <w:r w:rsidDel="00000000" w:rsidR="00000000" w:rsidRPr="00000000">
        <w:rPr>
          <w:sz w:val="24"/>
          <w:szCs w:val="24"/>
          <w:rtl w:val="0"/>
        </w:rPr>
        <w:t xml:space="preserve">Ja elektroierīce aizdegusies:</w:t>
      </w:r>
    </w:p>
    <w:p w:rsidR="00000000" w:rsidDel="00000000" w:rsidP="00000000" w:rsidRDefault="00000000" w:rsidRPr="00000000" w14:paraId="00000015">
      <w:pPr>
        <w:numPr>
          <w:ilvl w:val="2"/>
          <w:numId w:val="1"/>
        </w:numPr>
        <w:spacing w:line="240" w:lineRule="auto"/>
        <w:ind w:left="2160" w:hanging="180"/>
        <w:jc w:val="both"/>
        <w:rPr>
          <w:sz w:val="24"/>
          <w:szCs w:val="24"/>
        </w:rPr>
      </w:pPr>
      <w:r w:rsidDel="00000000" w:rsidR="00000000" w:rsidRPr="00000000">
        <w:rPr>
          <w:sz w:val="24"/>
          <w:szCs w:val="24"/>
          <w:rtl w:val="0"/>
        </w:rPr>
        <w:t xml:space="preserve">- atvieno to no elektriskās strāvas;</w:t>
      </w:r>
    </w:p>
    <w:p w:rsidR="00000000" w:rsidDel="00000000" w:rsidP="00000000" w:rsidRDefault="00000000" w:rsidRPr="00000000" w14:paraId="00000016">
      <w:pPr>
        <w:numPr>
          <w:ilvl w:val="2"/>
          <w:numId w:val="1"/>
        </w:numPr>
        <w:spacing w:line="240" w:lineRule="auto"/>
        <w:ind w:left="2160" w:hanging="180"/>
        <w:jc w:val="both"/>
        <w:rPr>
          <w:sz w:val="24"/>
          <w:szCs w:val="24"/>
        </w:rPr>
      </w:pPr>
      <w:r w:rsidDel="00000000" w:rsidR="00000000" w:rsidRPr="00000000">
        <w:rPr>
          <w:sz w:val="24"/>
          <w:szCs w:val="24"/>
          <w:rtl w:val="0"/>
        </w:rPr>
        <w:t xml:space="preserve">- apklāj ar biezu audumu (nedrīkst lietot sintētiskus materiālus).</w:t>
      </w:r>
    </w:p>
    <w:p w:rsidR="00000000" w:rsidDel="00000000" w:rsidP="00000000" w:rsidRDefault="00000000" w:rsidRPr="00000000" w14:paraId="00000017">
      <w:pPr>
        <w:numPr>
          <w:ilvl w:val="0"/>
          <w:numId w:val="1"/>
        </w:numPr>
        <w:spacing w:line="240" w:lineRule="auto"/>
        <w:ind w:left="720" w:hanging="360"/>
        <w:jc w:val="both"/>
        <w:rPr>
          <w:sz w:val="24"/>
          <w:szCs w:val="24"/>
        </w:rPr>
      </w:pPr>
      <w:r w:rsidDel="00000000" w:rsidR="00000000" w:rsidRPr="00000000">
        <w:rPr>
          <w:sz w:val="24"/>
          <w:szCs w:val="24"/>
          <w:rtl w:val="0"/>
        </w:rPr>
        <w:t xml:space="preserve">Degošu elektroierīču dzēšanai nedrīkst izmantot ūdeni vai citu šķidrumu, tas var būt bīstami tavai dzīvībai.</w:t>
      </w:r>
    </w:p>
    <w:p w:rsidR="00000000" w:rsidDel="00000000" w:rsidP="00000000" w:rsidRDefault="00000000" w:rsidRPr="00000000" w14:paraId="00000018">
      <w:pPr>
        <w:numPr>
          <w:ilvl w:val="0"/>
          <w:numId w:val="1"/>
        </w:numPr>
        <w:spacing w:line="240" w:lineRule="auto"/>
        <w:ind w:left="720" w:hanging="360"/>
        <w:jc w:val="both"/>
        <w:rPr>
          <w:sz w:val="24"/>
          <w:szCs w:val="24"/>
        </w:rPr>
      </w:pPr>
      <w:r w:rsidDel="00000000" w:rsidR="00000000" w:rsidRPr="00000000">
        <w:rPr>
          <w:sz w:val="24"/>
          <w:szCs w:val="24"/>
          <w:rtl w:val="0"/>
        </w:rPr>
        <w:t xml:space="preserve">Pie aizdegušās elektroierīces dzēšanas tev nevajadzētu ķerties vienam, meklē pieaugušo palīdzību, izsauc ugunsdzēsējus, zvanot 112.</w:t>
      </w:r>
    </w:p>
    <w:p w:rsidR="00000000" w:rsidDel="00000000" w:rsidP="00000000" w:rsidRDefault="00000000" w:rsidRPr="00000000" w14:paraId="00000019">
      <w:pPr>
        <w:numPr>
          <w:ilvl w:val="0"/>
          <w:numId w:val="1"/>
        </w:numPr>
        <w:spacing w:line="240" w:lineRule="auto"/>
        <w:ind w:left="720" w:hanging="360"/>
        <w:jc w:val="both"/>
        <w:rPr>
          <w:sz w:val="24"/>
          <w:szCs w:val="24"/>
        </w:rPr>
      </w:pPr>
      <w:r w:rsidDel="00000000" w:rsidR="00000000" w:rsidRPr="00000000">
        <w:rPr>
          <w:sz w:val="24"/>
          <w:szCs w:val="24"/>
          <w:rtl w:val="0"/>
        </w:rPr>
        <w:t xml:space="preserve">Ievēro elektrodrošību arī pagalmā:</w:t>
      </w:r>
    </w:p>
    <w:p w:rsidR="00000000" w:rsidDel="00000000" w:rsidP="00000000" w:rsidRDefault="00000000" w:rsidRPr="00000000" w14:paraId="0000001A">
      <w:pPr>
        <w:numPr>
          <w:ilvl w:val="2"/>
          <w:numId w:val="1"/>
        </w:numPr>
        <w:spacing w:line="240" w:lineRule="auto"/>
        <w:ind w:left="2160" w:hanging="180"/>
        <w:jc w:val="both"/>
        <w:rPr>
          <w:sz w:val="24"/>
          <w:szCs w:val="24"/>
        </w:rPr>
      </w:pPr>
      <w:r w:rsidDel="00000000" w:rsidR="00000000" w:rsidRPr="00000000">
        <w:rPr>
          <w:sz w:val="24"/>
          <w:szCs w:val="24"/>
          <w:rtl w:val="0"/>
        </w:rPr>
        <w:t xml:space="preserve">- neuzturies transformatoru punktu (būdu) tuvumā un neļauj tur uzturēties citiem, nemēģini tajā iekļūt. Ja redzi, ka transformatora punktu durvis ir atvērtas, nekavējoties paziņo pieaugušajiem! Reizēm tur mēdz iekļūt mājdzīvnieki. Nekādā ziņā nemēģini paša spēkiem izglābt dzīvnieku – varat aiziet bojā jūs abi!</w:t>
      </w:r>
    </w:p>
    <w:p w:rsidR="00000000" w:rsidDel="00000000" w:rsidP="00000000" w:rsidRDefault="00000000" w:rsidRPr="00000000" w14:paraId="0000001B">
      <w:pPr>
        <w:numPr>
          <w:ilvl w:val="2"/>
          <w:numId w:val="1"/>
        </w:numPr>
        <w:spacing w:line="240" w:lineRule="auto"/>
        <w:ind w:left="2160" w:hanging="180"/>
        <w:jc w:val="both"/>
        <w:rPr>
          <w:sz w:val="24"/>
          <w:szCs w:val="24"/>
        </w:rPr>
      </w:pPr>
      <w:r w:rsidDel="00000000" w:rsidR="00000000" w:rsidRPr="00000000">
        <w:rPr>
          <w:sz w:val="24"/>
          <w:szCs w:val="24"/>
          <w:rtl w:val="0"/>
        </w:rPr>
        <w:t xml:space="preserve">- nelaid pūķi un nekāp kokā, ja tuvumā ir elektrības vadi!</w:t>
      </w:r>
    </w:p>
    <w:p w:rsidR="00000000" w:rsidDel="00000000" w:rsidP="00000000" w:rsidRDefault="00000000" w:rsidRPr="00000000" w14:paraId="0000001C">
      <w:pPr>
        <w:numPr>
          <w:ilvl w:val="2"/>
          <w:numId w:val="1"/>
        </w:numPr>
        <w:spacing w:line="240" w:lineRule="auto"/>
        <w:ind w:left="2160" w:hanging="180"/>
        <w:jc w:val="both"/>
        <w:rPr>
          <w:sz w:val="24"/>
          <w:szCs w:val="24"/>
        </w:rPr>
      </w:pPr>
      <w:r w:rsidDel="00000000" w:rsidR="00000000" w:rsidRPr="00000000">
        <w:rPr>
          <w:sz w:val="24"/>
          <w:szCs w:val="24"/>
          <w:rtl w:val="0"/>
        </w:rPr>
        <w:t xml:space="preserve">- netuvojies zemē nokritušam elektrības vadam – tas apdraud Tavu dzīvību!</w:t>
      </w:r>
    </w:p>
    <w:p w:rsidR="00000000" w:rsidDel="00000000" w:rsidP="00000000" w:rsidRDefault="00000000" w:rsidRPr="00000000" w14:paraId="0000001D">
      <w:pPr>
        <w:numPr>
          <w:ilvl w:val="2"/>
          <w:numId w:val="1"/>
        </w:numPr>
        <w:spacing w:line="240" w:lineRule="auto"/>
        <w:ind w:left="2160" w:hanging="180"/>
        <w:jc w:val="both"/>
        <w:rPr>
          <w:sz w:val="24"/>
          <w:szCs w:val="24"/>
        </w:rPr>
      </w:pPr>
      <w:r w:rsidDel="00000000" w:rsidR="00000000" w:rsidRPr="00000000">
        <w:rPr>
          <w:sz w:val="24"/>
          <w:szCs w:val="24"/>
          <w:rtl w:val="0"/>
        </w:rPr>
        <w:t xml:space="preserve">- nekurini ugunskuru elektrolīniju stabu tuvumā!</w:t>
      </w:r>
    </w:p>
    <w:p w:rsidR="00000000" w:rsidDel="00000000" w:rsidP="00000000" w:rsidRDefault="00000000" w:rsidRPr="00000000" w14:paraId="0000001E">
      <w:pPr>
        <w:numPr>
          <w:ilvl w:val="2"/>
          <w:numId w:val="1"/>
        </w:numPr>
        <w:spacing w:line="240" w:lineRule="auto"/>
        <w:ind w:left="2160" w:hanging="180"/>
        <w:jc w:val="both"/>
        <w:rPr>
          <w:sz w:val="24"/>
          <w:szCs w:val="24"/>
        </w:rPr>
      </w:pPr>
      <w:r w:rsidDel="00000000" w:rsidR="00000000" w:rsidRPr="00000000">
        <w:rPr>
          <w:sz w:val="24"/>
          <w:szCs w:val="24"/>
          <w:rtl w:val="0"/>
        </w:rPr>
        <w:t xml:space="preserve">- ja Tev šķiet, ka cilvēks nonācis strāvas ietekmē (caur viņa ķermeni plūst strāva), nemēģini viņu glābt paša spēkiem – sauc palīgā pieaugušos!</w:t>
      </w:r>
    </w:p>
    <w:p w:rsidR="00000000" w:rsidDel="00000000" w:rsidP="00000000" w:rsidRDefault="00000000" w:rsidRPr="00000000" w14:paraId="0000001F">
      <w:pPr>
        <w:numPr>
          <w:ilvl w:val="2"/>
          <w:numId w:val="1"/>
        </w:numPr>
        <w:spacing w:line="240" w:lineRule="auto"/>
        <w:ind w:left="2160" w:hanging="180"/>
        <w:jc w:val="both"/>
        <w:rPr>
          <w:sz w:val="24"/>
          <w:szCs w:val="24"/>
        </w:rPr>
      </w:pPr>
      <w:r w:rsidDel="00000000" w:rsidR="00000000" w:rsidRPr="00000000">
        <w:rPr>
          <w:sz w:val="24"/>
          <w:szCs w:val="24"/>
          <w:rtl w:val="0"/>
        </w:rPr>
        <w:t xml:space="preserve">- uzmanies, ja redzi noplēstu zvana pogu pie žoga!</w:t>
      </w:r>
    </w:p>
    <w:p w:rsidR="00000000" w:rsidDel="00000000" w:rsidP="00000000" w:rsidRDefault="00000000" w:rsidRPr="00000000" w14:paraId="00000020">
      <w:pPr>
        <w:numPr>
          <w:ilvl w:val="0"/>
          <w:numId w:val="1"/>
        </w:numPr>
        <w:spacing w:line="240" w:lineRule="auto"/>
        <w:ind w:left="720" w:hanging="360"/>
        <w:jc w:val="both"/>
        <w:rPr>
          <w:sz w:val="24"/>
          <w:szCs w:val="24"/>
        </w:rPr>
      </w:pPr>
      <w:r w:rsidDel="00000000" w:rsidR="00000000" w:rsidRPr="00000000">
        <w:rPr>
          <w:sz w:val="24"/>
          <w:szCs w:val="24"/>
          <w:rtl w:val="0"/>
        </w:rPr>
        <w:t xml:space="preserve">Klases audzinātājs iepazīstina skolēnus ar šo instrukciju katru mācību gadu 1. semestra un 2. semestra sākumā.</w:t>
      </w:r>
    </w:p>
    <w:p w:rsidR="00000000" w:rsidDel="00000000" w:rsidP="00000000" w:rsidRDefault="00000000" w:rsidRPr="00000000" w14:paraId="00000021">
      <w:pPr>
        <w:numPr>
          <w:ilvl w:val="0"/>
          <w:numId w:val="1"/>
        </w:numPr>
        <w:spacing w:line="240" w:lineRule="auto"/>
        <w:ind w:left="720" w:hanging="360"/>
        <w:jc w:val="both"/>
        <w:rPr>
          <w:sz w:val="24"/>
          <w:szCs w:val="24"/>
        </w:rPr>
      </w:pPr>
      <w:r w:rsidDel="00000000" w:rsidR="00000000" w:rsidRPr="00000000">
        <w:rPr>
          <w:sz w:val="24"/>
          <w:szCs w:val="24"/>
          <w:rtl w:val="0"/>
        </w:rPr>
        <w:t xml:space="preserve">Instrukcija par elektrodrošību stājas spēkā 2016.gada 5.septembrī.</w:t>
      </w:r>
    </w:p>
    <w:p w:rsidR="00000000" w:rsidDel="00000000" w:rsidP="00000000" w:rsidRDefault="00000000" w:rsidRPr="00000000" w14:paraId="00000022">
      <w:pPr>
        <w:spacing w:line="240" w:lineRule="auto"/>
        <w:rPr>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